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5EC7" w14:textId="77777777" w:rsidR="00DE5A71" w:rsidRDefault="00DE5A71" w:rsidP="002775B4">
      <w:pPr>
        <w:spacing w:after="0" w:line="240" w:lineRule="auto"/>
        <w:rPr>
          <w:b/>
          <w:sz w:val="24"/>
          <w:szCs w:val="24"/>
        </w:rPr>
      </w:pPr>
      <w:r>
        <w:rPr>
          <w:b/>
          <w:sz w:val="24"/>
          <w:szCs w:val="24"/>
        </w:rPr>
        <w:t>2026/27</w:t>
      </w:r>
    </w:p>
    <w:p w14:paraId="2C950A79" w14:textId="43B33060" w:rsidR="00DE5A71" w:rsidRDefault="003E3A14" w:rsidP="003E3A14">
      <w:pPr>
        <w:spacing w:after="0" w:line="240" w:lineRule="auto"/>
        <w:jc w:val="center"/>
        <w:rPr>
          <w:b/>
          <w:sz w:val="72"/>
          <w:szCs w:val="72"/>
        </w:rPr>
      </w:pPr>
      <w:r w:rsidRPr="008C49F6">
        <w:rPr>
          <w:noProof/>
        </w:rPr>
        <w:drawing>
          <wp:inline distT="0" distB="0" distL="0" distR="0" wp14:anchorId="4C53BE52" wp14:editId="43B93BC3">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098F00E7" w14:textId="77777777" w:rsidR="00DE5A71" w:rsidRPr="003A5D94" w:rsidRDefault="00DE5A71" w:rsidP="003E3A14">
      <w:pPr>
        <w:pStyle w:val="Heading1"/>
        <w:spacing w:line="240" w:lineRule="auto"/>
        <w:jc w:val="center"/>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68EE0F86" w14:textId="77777777" w:rsidR="00DE5A71" w:rsidRPr="003E3A14" w:rsidRDefault="00DE5A71" w:rsidP="002775B4">
      <w:pPr>
        <w:spacing w:after="0" w:line="240" w:lineRule="auto"/>
        <w:rPr>
          <w:rStyle w:val="Strong"/>
          <w:color w:val="FF0000"/>
          <w:sz w:val="28"/>
        </w:rPr>
      </w:pPr>
      <w:r w:rsidRPr="003E3A14">
        <w:rPr>
          <w:rStyle w:val="Strong"/>
          <w:color w:val="FF0000"/>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3D8FBDA5" w:rsidR="00DE5A71" w:rsidRDefault="00DE5A71" w:rsidP="00E971E1">
      <w:pPr>
        <w:pStyle w:val="Heading2"/>
        <w:spacing w:line="240" w:lineRule="auto"/>
      </w:pPr>
      <w:r>
        <w:lastRenderedPageBreak/>
        <w:t xml:space="preserve">Useful information before you start your </w:t>
      </w:r>
      <w:r w:rsidR="00A360CE">
        <w:t>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4E6B2A6C" w:rsidR="00DE5A71" w:rsidRDefault="00DE5A71" w:rsidP="002775B4">
      <w:pPr>
        <w:spacing w:after="0" w:line="240" w:lineRule="auto"/>
        <w:rPr>
          <w:sz w:val="24"/>
        </w:rPr>
      </w:pPr>
      <w:r w:rsidRPr="0072589A">
        <w:rPr>
          <w:sz w:val="24"/>
        </w:rPr>
        <w:t xml:space="preserve">Name of business application relates to. Give the name used to promote the business, as you wish it to appear in all publicity materials, on certificates, in presentations </w:t>
      </w:r>
      <w:proofErr w:type="gramStart"/>
      <w:r w:rsidRPr="0072589A">
        <w:rPr>
          <w:sz w:val="24"/>
        </w:rPr>
        <w:t>etc.</w:t>
      </w:r>
      <w:proofErr w:type="gramEnd"/>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7E2BD38C" w14:textId="1D4B80CD" w:rsidR="00DE5A71" w:rsidRDefault="00DE5A71" w:rsidP="002775B4">
      <w:pPr>
        <w:spacing w:after="0" w:line="240" w:lineRule="auto"/>
      </w:pPr>
      <w:r w:rsidRPr="007A44B1">
        <w:rPr>
          <w:rStyle w:val="Strong"/>
          <w:sz w:val="24"/>
        </w:rPr>
        <w:t>Closures during judging period</w:t>
      </w:r>
      <w:r w:rsidR="00441FAC">
        <w:rPr>
          <w:sz w:val="28"/>
        </w:rPr>
        <w:t xml:space="preserve"> </w:t>
      </w:r>
      <w:r w:rsidR="00441FAC" w:rsidRPr="00966FB5">
        <w:t>1</w:t>
      </w:r>
      <w:r w:rsidR="00441FAC" w:rsidRPr="00966FB5">
        <w:rPr>
          <w:vertAlign w:val="superscript"/>
        </w:rPr>
        <w:t>st</w:t>
      </w:r>
      <w:r w:rsidR="00441FAC" w:rsidRPr="00966FB5">
        <w:t xml:space="preserve"> October 2026 – 27</w:t>
      </w:r>
      <w:r w:rsidR="00441FAC" w:rsidRPr="00966FB5">
        <w:rPr>
          <w:vertAlign w:val="superscript"/>
        </w:rPr>
        <w:t>th</w:t>
      </w:r>
      <w:r w:rsidR="00441FAC" w:rsidRPr="00966FB5">
        <w:t xml:space="preserve"> November 2026:</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lastRenderedPageBreak/>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032"/>
    <w:rsid w:val="000F5F31"/>
    <w:rsid w:val="00125E6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76EF3"/>
    <w:rsid w:val="003A43E0"/>
    <w:rsid w:val="003A5D94"/>
    <w:rsid w:val="003C3604"/>
    <w:rsid w:val="003D7C5A"/>
    <w:rsid w:val="003E3A14"/>
    <w:rsid w:val="003E513C"/>
    <w:rsid w:val="003F0073"/>
    <w:rsid w:val="0040019A"/>
    <w:rsid w:val="00415B56"/>
    <w:rsid w:val="00420689"/>
    <w:rsid w:val="004274F6"/>
    <w:rsid w:val="00441FAC"/>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360CE"/>
    <w:rsid w:val="00A5265B"/>
    <w:rsid w:val="00A664D8"/>
    <w:rsid w:val="00A76941"/>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90B4EAF2-8BA5-44C1-BD63-6E4630067FC4}"/>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3</TotalTime>
  <Pages>13</Pages>
  <Words>2606</Words>
  <Characters>14621</Characters>
  <Application>Microsoft Office Word</Application>
  <DocSecurity>0</DocSecurity>
  <Lines>417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6</cp:revision>
  <cp:lastPrinted>2019-01-28T10:23:00Z</cp:lastPrinted>
  <dcterms:created xsi:type="dcterms:W3CDTF">2026-05-21T13:47:00Z</dcterms:created>
  <dcterms:modified xsi:type="dcterms:W3CDTF">2026-05-21T14:04:00Z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